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1. За какой период учитывается заработок для исчисления пенсии?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w:t>
      </w:r>
      <w:r w:rsidRPr="00CE7B4E">
        <w:rPr>
          <w:sz w:val="30"/>
          <w:szCs w:val="30"/>
        </w:rPr>
        <w:t> С 1 января 2025 г. в соответствии с п. 3 Указа Президента Республики Беларусь от 29 октября 2024 г. № 402 «О социальной поддержке» исчисление пенсии производится из откорректированного фактического заработка за последние 30 лет подряд стажа работы, но не более</w:t>
      </w:r>
      <w:proofErr w:type="gramStart"/>
      <w:r w:rsidRPr="00CE7B4E">
        <w:rPr>
          <w:sz w:val="30"/>
          <w:szCs w:val="30"/>
        </w:rPr>
        <w:t>,</w:t>
      </w:r>
      <w:proofErr w:type="gramEnd"/>
      <w:r w:rsidRPr="00CE7B4E">
        <w:rPr>
          <w:sz w:val="30"/>
          <w:szCs w:val="30"/>
        </w:rPr>
        <w:t xml:space="preserve"> чем за фактически имеющийся стаж работы.</w:t>
      </w:r>
    </w:p>
    <w:p w:rsidR="00CE7B4E" w:rsidRPr="00CE7B4E" w:rsidRDefault="00CE7B4E" w:rsidP="00CE7B4E">
      <w:pPr>
        <w:pStyle w:val="a3"/>
        <w:shd w:val="clear" w:color="auto" w:fill="FFFFFF"/>
        <w:spacing w:before="24" w:beforeAutospacing="0" w:after="24" w:afterAutospacing="0"/>
        <w:ind w:firstLine="540"/>
        <w:jc w:val="both"/>
        <w:rPr>
          <w:sz w:val="30"/>
          <w:szCs w:val="30"/>
        </w:rPr>
      </w:pPr>
      <w:proofErr w:type="gramStart"/>
      <w:r w:rsidRPr="00CE7B4E">
        <w:rPr>
          <w:sz w:val="30"/>
          <w:szCs w:val="30"/>
        </w:rPr>
        <w:t>При этом в периодах работы, предпринимательской, творческой и иной деятельности учитывается фактический заработок (доход), из которого уплачивались обязательные страховые взносы в бюджет фонда, а за иные периоды, которые включены в стаж (периоды отпуска по уходу за детьми, военной службы, учебы, и др., - часть вторая статьи 51 Закона Республики Беларусь от 17 апреля 1992 г.  № 1596-З «О пенсионном обеспечении» (далее – Закон</w:t>
      </w:r>
      <w:proofErr w:type="gramEnd"/>
      <w:r w:rsidRPr="00CE7B4E">
        <w:rPr>
          <w:sz w:val="30"/>
          <w:szCs w:val="30"/>
        </w:rPr>
        <w:t>) в качестве фактического заработка в расчет принимается 40 % средней заработной платы работников в республике за соответствующие месяцы (статья 57 Закона).</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2. </w:t>
      </w:r>
      <w:proofErr w:type="spellStart"/>
      <w:r w:rsidRPr="00CE7B4E">
        <w:rPr>
          <w:rStyle w:val="a4"/>
          <w:sz w:val="30"/>
          <w:szCs w:val="30"/>
        </w:rPr>
        <w:t>Пенсионируюсь</w:t>
      </w:r>
      <w:proofErr w:type="spellEnd"/>
      <w:r w:rsidRPr="00CE7B4E">
        <w:rPr>
          <w:rStyle w:val="a4"/>
          <w:sz w:val="30"/>
          <w:szCs w:val="30"/>
        </w:rPr>
        <w:t xml:space="preserve"> в органах по труду, занятости и социальной защите </w:t>
      </w:r>
      <w:r w:rsidR="00851D8E">
        <w:rPr>
          <w:rStyle w:val="a4"/>
          <w:sz w:val="30"/>
          <w:szCs w:val="30"/>
        </w:rPr>
        <w:t>Мостовского района</w:t>
      </w:r>
      <w:r w:rsidRPr="00CE7B4E">
        <w:rPr>
          <w:rStyle w:val="a4"/>
          <w:sz w:val="30"/>
          <w:szCs w:val="30"/>
        </w:rPr>
        <w:t xml:space="preserve">. Выплата пенсии осуществляется через отделение почтовой связи по месту жительства.  Могу ли я получить свою пенсию в отделении связи  </w:t>
      </w:r>
      <w:r w:rsidR="00851D8E">
        <w:rPr>
          <w:rStyle w:val="a4"/>
          <w:sz w:val="30"/>
          <w:szCs w:val="30"/>
        </w:rPr>
        <w:t>города</w:t>
      </w:r>
      <w:r w:rsidRPr="00CE7B4E">
        <w:rPr>
          <w:rStyle w:val="a4"/>
          <w:sz w:val="30"/>
          <w:szCs w:val="30"/>
        </w:rPr>
        <w:t xml:space="preserve"> </w:t>
      </w:r>
      <w:r w:rsidR="00851D8E" w:rsidRPr="00CE7B4E">
        <w:rPr>
          <w:rStyle w:val="a4"/>
          <w:sz w:val="30"/>
          <w:szCs w:val="30"/>
        </w:rPr>
        <w:t>друго</w:t>
      </w:r>
      <w:r w:rsidR="00851D8E">
        <w:rPr>
          <w:rStyle w:val="a4"/>
          <w:sz w:val="30"/>
          <w:szCs w:val="30"/>
        </w:rPr>
        <w:t>й</w:t>
      </w:r>
      <w:r w:rsidR="00851D8E" w:rsidRPr="00CE7B4E">
        <w:rPr>
          <w:rStyle w:val="a4"/>
          <w:sz w:val="30"/>
          <w:szCs w:val="30"/>
        </w:rPr>
        <w:t xml:space="preserve"> </w:t>
      </w:r>
      <w:r w:rsidRPr="00CE7B4E">
        <w:rPr>
          <w:rStyle w:val="a4"/>
          <w:sz w:val="30"/>
          <w:szCs w:val="30"/>
        </w:rPr>
        <w:t>области?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 </w:t>
      </w:r>
      <w:r w:rsidRPr="00CE7B4E">
        <w:rPr>
          <w:sz w:val="30"/>
          <w:szCs w:val="30"/>
        </w:rPr>
        <w:t>Получатели пенсий, выплата которым назначена органами по труду, занятости и социальной защите непосредственно в отделениях почтовой связи, могут получить денежные средства в любом отделении почтовой связи республики независимо от места проживания.</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3.</w:t>
      </w:r>
      <w:r w:rsidRPr="00CE7B4E">
        <w:rPr>
          <w:sz w:val="30"/>
          <w:szCs w:val="30"/>
        </w:rPr>
        <w:t> </w:t>
      </w:r>
      <w:r w:rsidRPr="00CE7B4E">
        <w:rPr>
          <w:rStyle w:val="a4"/>
          <w:sz w:val="30"/>
          <w:szCs w:val="30"/>
        </w:rPr>
        <w:t>Гражданка Х. не имеет паспорта гражданина Республики Беларусь в связи с отказом от его получения по религиозным мотивам. Каким образом она может реализовать право на пенсионное обеспечение?</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w:t>
      </w:r>
      <w:r w:rsidRPr="00CE7B4E">
        <w:rPr>
          <w:sz w:val="30"/>
          <w:szCs w:val="30"/>
        </w:rPr>
        <w:t> Реализация права на государственное пенсионное обеспечение неразрывно связана с личностью гражданина. В связи с этим, в целях подтверждения личности гражданина при обращении за назначением пенсии гражданин должен предъявить документ, удостоверяющий личность.  Документом, удостоверяющим личность гражданина Республики Беларусь, является паспорт гражданина Республики Беларусь.</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xml:space="preserve">С 1 марта 2015 года действует постановление Совета Министров Республики Беларусь от 25 февраля 2015 г. № 134 «Об утверждении </w:t>
      </w:r>
      <w:r w:rsidRPr="00CE7B4E">
        <w:rPr>
          <w:sz w:val="30"/>
          <w:szCs w:val="30"/>
        </w:rPr>
        <w:lastRenderedPageBreak/>
        <w:t>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 (далее – Постановление). Постановлением предусмотрено, что для целей пенсионного обеспечения в органах по труду, занятости и социальной защите личность гражданина Республики Беларусь, не имеющего паспорта, подтверждается заключением о подтверждении личности гражданина, выдаваемым органом внутренних дел по месту последней регистрации по месту жительства этого гражданина.</w:t>
      </w:r>
    </w:p>
    <w:p w:rsidR="00CE7B4E" w:rsidRPr="00CE7B4E" w:rsidRDefault="00CE7B4E" w:rsidP="00CE7B4E">
      <w:pPr>
        <w:pStyle w:val="a3"/>
        <w:shd w:val="clear" w:color="auto" w:fill="FFFFFF"/>
        <w:spacing w:before="24" w:beforeAutospacing="0" w:after="24" w:afterAutospacing="0"/>
        <w:ind w:firstLine="540"/>
        <w:jc w:val="both"/>
        <w:rPr>
          <w:sz w:val="30"/>
          <w:szCs w:val="30"/>
        </w:rPr>
      </w:pPr>
      <w:proofErr w:type="gramStart"/>
      <w:r w:rsidRPr="00CE7B4E">
        <w:rPr>
          <w:sz w:val="30"/>
          <w:szCs w:val="30"/>
        </w:rPr>
        <w:t>Для этого гражданин представляет в орган по труду, занятости и социальной защите по месту регистрации по месту жительства либо по месту фактического жительства: заявление о подтверждении личности по установленной форме, свидетельство о рождении, десять одинаковых цветных фотографий, соответствующих его возрасту (40 x 50 мм), другие имеющиеся документы, которые, по мнению гражданина, могут быть использованы для подтверждения его личности.</w:t>
      </w:r>
      <w:proofErr w:type="gramEnd"/>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xml:space="preserve">На основании представленных документов органом по труду, занятости и социальной защите формируется запрос о подтверждении личности в орган внутренних дел.  Запрос рассматривается </w:t>
      </w:r>
      <w:proofErr w:type="gramStart"/>
      <w:r w:rsidRPr="00CE7B4E">
        <w:rPr>
          <w:sz w:val="30"/>
          <w:szCs w:val="30"/>
        </w:rPr>
        <w:t>в течение месяца со дня его получения с вынесением по результатам рассмотрения заключения о подтверждении</w:t>
      </w:r>
      <w:proofErr w:type="gramEnd"/>
      <w:r w:rsidRPr="00CE7B4E">
        <w:rPr>
          <w:sz w:val="30"/>
          <w:szCs w:val="30"/>
        </w:rPr>
        <w:t xml:space="preserve"> (не подтверждении) личности гражданина. Заявление о назначении пенсии и необходимые для её назначения документы принимаются органом по труду, занятости и социальной защите не ранее даты поступления заключения о подтверждении личности. Выплата пенсии, назначенной гражданину, личность которого подтверждена соответствующим заключением, осуществляется объектом почтовой связи по месту фактического жительства гражданина на основании поручения на выплату пенсии органа по труду, занятости и социальной защите. При получении пенсии в объекте почтовой связи гражданином должен предъявляться второй экземпляр данного поручения.</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4</w:t>
      </w:r>
      <w:r w:rsidRPr="00CE7B4E">
        <w:rPr>
          <w:sz w:val="30"/>
          <w:szCs w:val="30"/>
        </w:rPr>
        <w:t>. </w:t>
      </w:r>
      <w:r w:rsidRPr="00CE7B4E">
        <w:rPr>
          <w:rStyle w:val="a4"/>
          <w:sz w:val="30"/>
          <w:szCs w:val="30"/>
        </w:rPr>
        <w:t>В январе 2025 г. переехала на постоянное жительство в Республику Беларусь из Узбекистана. В Узбекистане получала пенсию  по инвалидности   I  группы вследствие общего заболевания. Инвалидность была установлена в Узбекистане бессрочно. Имею ли я право на дальнейшую выплату пенсии по инвалидности I группы в Республике Беларусь?</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w:t>
      </w:r>
      <w:r w:rsidRPr="00CE7B4E">
        <w:rPr>
          <w:sz w:val="30"/>
          <w:szCs w:val="30"/>
        </w:rPr>
        <w:t xml:space="preserve"> Гражданам Республики Беларусь, иностранным гражданам и лицам без гражданства, постоянно проживающим на территории Республики Беларусь и являющимися инвалидами, предоставляются </w:t>
      </w:r>
      <w:r w:rsidRPr="00CE7B4E">
        <w:rPr>
          <w:sz w:val="30"/>
          <w:szCs w:val="30"/>
        </w:rPr>
        <w:lastRenderedPageBreak/>
        <w:t>льготы и гарантии, предусмотренные законодательством Республики Беларусь о социальной защите инвалидов. Признание лица инвалидом осуществляется медико-реабилитационными экспертными комиссиями (далее — МРЭК). МРЭК устанавливает факт наличия инвалидности, группу (степень утраты здоровья - у детей), причину, дату наступления и срок инвалидности, с вынесением заключения по форме, утверждаемой Министерством здравоохранения Республики Беларусь.</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xml:space="preserve">Поэтому, для решения вопроса о дальнейшем </w:t>
      </w:r>
      <w:proofErr w:type="spellStart"/>
      <w:r w:rsidRPr="00CE7B4E">
        <w:rPr>
          <w:sz w:val="30"/>
          <w:szCs w:val="30"/>
        </w:rPr>
        <w:t>пенсионировании</w:t>
      </w:r>
      <w:proofErr w:type="spellEnd"/>
      <w:r w:rsidRPr="00CE7B4E">
        <w:rPr>
          <w:sz w:val="30"/>
          <w:szCs w:val="30"/>
        </w:rPr>
        <w:t xml:space="preserve"> в Республике Беларусь необходимо заключение МРЭК, выданное в Республике Беларусь в установленном порядке.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5.</w:t>
      </w:r>
      <w:r w:rsidRPr="00CE7B4E">
        <w:rPr>
          <w:sz w:val="30"/>
          <w:szCs w:val="30"/>
        </w:rPr>
        <w:t> </w:t>
      </w:r>
      <w:r w:rsidRPr="00CE7B4E">
        <w:rPr>
          <w:rStyle w:val="a4"/>
          <w:sz w:val="30"/>
          <w:szCs w:val="30"/>
        </w:rPr>
        <w:t>Как выплачивается пенсия пенсионеру, в случае его устройства на работу, имеющему индивидуальный коэффициент заработка свыше 1,3?</w:t>
      </w:r>
    </w:p>
    <w:p w:rsidR="00CE7B4E" w:rsidRPr="00CE7B4E" w:rsidRDefault="00CE7B4E" w:rsidP="00CE7B4E">
      <w:pPr>
        <w:pStyle w:val="a3"/>
        <w:shd w:val="clear" w:color="auto" w:fill="FFFFFF"/>
        <w:spacing w:before="24" w:beforeAutospacing="0" w:after="24" w:afterAutospacing="0"/>
        <w:ind w:firstLine="540"/>
        <w:jc w:val="both"/>
        <w:rPr>
          <w:sz w:val="30"/>
          <w:szCs w:val="30"/>
        </w:rPr>
      </w:pPr>
      <w:proofErr w:type="gramStart"/>
      <w:r w:rsidRPr="00CE7B4E">
        <w:rPr>
          <w:rStyle w:val="a4"/>
          <w:sz w:val="30"/>
          <w:szCs w:val="30"/>
        </w:rPr>
        <w:t>Ответ:</w:t>
      </w:r>
      <w:r w:rsidRPr="00CE7B4E">
        <w:rPr>
          <w:sz w:val="30"/>
          <w:szCs w:val="30"/>
        </w:rPr>
        <w:t> с 1 января 2025 г. в соответствии с п. 1 Указа Президента Республики Беларусь от 29 октября 2024 г. № 402 «О социальной поддержке»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средней заработной платы работников в республике (ИКЗ 1,3).</w:t>
      </w:r>
      <w:proofErr w:type="gramEnd"/>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6. Кто обязан извещать орган, осуществляющий пенсионное обеспечение, об устройстве пенсионера на работу?</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 </w:t>
      </w:r>
      <w:r w:rsidRPr="00CE7B4E">
        <w:rPr>
          <w:sz w:val="30"/>
          <w:szCs w:val="30"/>
        </w:rPr>
        <w:t>Закон (статья 93) обязывает работодателя при приеме на работу пенсионера известить об этом в пятидневный срок орган, выплачивающий пенсию. В случае невыполнения данной нормы, излишне выплаченные суммы пенсий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   Предоставление Фонду социальной защиты населения сведений персонифицированного учета (отчеты о приеме, увольнении работников и сведения о выплатах, на которые начислены страховые взносы), не освобождает работодателя от обязанности предоставлять сведения о приеме на работу пенсионеров органу, выплачивающему пенсию.</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xml:space="preserve">Что касается увольнения пенсионера с работы, то в законодательстве не содержится нормы, обязывающей работодателя сообщать об этом органу, выплачивающему пенсию. Эта обязанность лежит на самом пенсионере. Для правильности выплаты пенсии после увольнения с работы пенсионеру необходимо обратиться с трудовой книжкой в управление по труду, занятости и социальной защите по </w:t>
      </w:r>
      <w:r w:rsidRPr="00CE7B4E">
        <w:rPr>
          <w:sz w:val="30"/>
          <w:szCs w:val="30"/>
        </w:rPr>
        <w:lastRenderedPageBreak/>
        <w:t>месту получения пенсии. Суммы пенсии, не востребованные пенсионером своевременно, выплачиваются за прошлое время не более чем за 3 года перед обращением за получением пенсии и представлением документа о том, что он не работает.</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7. Производится ли выплата пенсии пенсионерам – гражданам Республики Беларусь, выехавшим на постоянное жительство в Германию (дальнее зарубежье)?</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 </w:t>
      </w:r>
      <w:r w:rsidRPr="00CE7B4E">
        <w:rPr>
          <w:sz w:val="30"/>
          <w:szCs w:val="30"/>
        </w:rPr>
        <w:t>В соответствии с пенсионным законодательством право на пенсию предоставлено гражданам Республики Беларусь, постоянно проживающим в Республике Беларусь.</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Оснований для выплаты пенсии за время временного пребывания в Республике Беларусь не имеется.</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8. Существует ли норма в законодательстве по льготному исчислению стажа лицам, работавшим в районах Крайнего Севера?</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 </w:t>
      </w:r>
      <w:r w:rsidRPr="00CE7B4E">
        <w:rPr>
          <w:sz w:val="30"/>
          <w:szCs w:val="30"/>
        </w:rPr>
        <w:t>Пенсионным законодательством Республики Беларусь не предусмотрено льготное исчисление стажа за время работы в районах Крайнего Севера и в местностях, приравненных к ним. Время такой работы включается в стаж для назначения пенсии в календарном порядке.</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9.</w:t>
      </w:r>
      <w:r w:rsidRPr="00CE7B4E">
        <w:rPr>
          <w:sz w:val="30"/>
          <w:szCs w:val="30"/>
        </w:rPr>
        <w:t> </w:t>
      </w:r>
      <w:r w:rsidRPr="00CE7B4E">
        <w:rPr>
          <w:rStyle w:val="a4"/>
          <w:sz w:val="30"/>
          <w:szCs w:val="30"/>
        </w:rPr>
        <w:t>Куда нужно обращаться за назначением пенсии?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 </w:t>
      </w:r>
      <w:r w:rsidRPr="00CE7B4E">
        <w:rPr>
          <w:sz w:val="30"/>
          <w:szCs w:val="30"/>
        </w:rPr>
        <w:t>Порядок обращения за назначением пенсии определен статьей 75 Закона  Республики Беларусь от 17 апреля 1992 г.  № 1596-З «О пенсионном обеспечении». Так,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xml:space="preserve">Заявление о назначении пенсии другим гражданам и членам их семей подается  непосредственно в районное (городское) управление по труду, занятости и социальной защите </w:t>
      </w:r>
      <w:proofErr w:type="spellStart"/>
      <w:r w:rsidRPr="00CE7B4E">
        <w:rPr>
          <w:sz w:val="30"/>
          <w:szCs w:val="30"/>
        </w:rPr>
        <w:t>горрайисполкомов</w:t>
      </w:r>
      <w:proofErr w:type="spellEnd"/>
      <w:r w:rsidRPr="00CE7B4E">
        <w:rPr>
          <w:sz w:val="30"/>
          <w:szCs w:val="30"/>
        </w:rPr>
        <w:t>, отделы социальной защиты администраций районов в городах по месту жительства (регистрации).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10. С какой даты назначаются пенсии по возрасту, по инвалидности, по случаю потери кормильца?</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w:t>
      </w:r>
      <w:r w:rsidRPr="00CE7B4E">
        <w:rPr>
          <w:sz w:val="30"/>
          <w:szCs w:val="30"/>
        </w:rPr>
        <w:t> Пенсии назначаются со дня обращения за пенсией, кроме следующих случаев, когда пенсии назначаются с более раннего срока:</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lastRenderedPageBreak/>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xml:space="preserve">Если заявление (представление) о назначении пенсии </w:t>
      </w:r>
      <w:proofErr w:type="gramStart"/>
      <w:r w:rsidRPr="00CE7B4E">
        <w:rPr>
          <w:sz w:val="30"/>
          <w:szCs w:val="30"/>
        </w:rPr>
        <w:t>пересылается по почте и при этом прилагаются</w:t>
      </w:r>
      <w:proofErr w:type="gramEnd"/>
      <w:r w:rsidRPr="00CE7B4E">
        <w:rPr>
          <w:sz w:val="30"/>
          <w:szCs w:val="30"/>
        </w:rPr>
        <w:t xml:space="preserve"> все необходимые документы, то днем обращения за пенсией считается дата, указанная на почтовом штемпеле места их отправления.</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почтовом штемпеле места их отправления.</w:t>
      </w:r>
    </w:p>
    <w:p w:rsidR="00CE7B4E" w:rsidRPr="00CE7B4E" w:rsidRDefault="00CE7B4E" w:rsidP="00CE7B4E">
      <w:pPr>
        <w:pStyle w:val="a3"/>
        <w:shd w:val="clear" w:color="auto" w:fill="FFFFFF"/>
        <w:spacing w:before="24" w:beforeAutospacing="0" w:after="24" w:afterAutospacing="0"/>
        <w:ind w:firstLine="540"/>
        <w:jc w:val="both"/>
        <w:rPr>
          <w:sz w:val="30"/>
          <w:szCs w:val="30"/>
        </w:rPr>
      </w:pPr>
      <w:proofErr w:type="gramStart"/>
      <w:r w:rsidRPr="00CE7B4E">
        <w:rPr>
          <w:sz w:val="30"/>
          <w:szCs w:val="30"/>
        </w:rPr>
        <w:t>Необходимо отметить, что с 1 января 2025 г. в соответствии с п. 4 Указа Президента Республики Беларусь от 29 октября 2024 г. № 402 «О социальной поддержке»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roofErr w:type="gramEnd"/>
      <w:r w:rsidRPr="00CE7B4E">
        <w:rPr>
          <w:sz w:val="30"/>
          <w:szCs w:val="30"/>
        </w:rPr>
        <w:t xml:space="preserve"> 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11: В 2007 году работала по договору подряда. Будет ли включено это время в трудовой стаж при начислении пенсии?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w:t>
      </w:r>
      <w:r w:rsidRPr="00CE7B4E">
        <w:rPr>
          <w:sz w:val="30"/>
          <w:szCs w:val="30"/>
        </w:rPr>
        <w:t> </w:t>
      </w:r>
      <w:proofErr w:type="gramStart"/>
      <w:r w:rsidRPr="00CE7B4E">
        <w:rPr>
          <w:sz w:val="30"/>
          <w:szCs w:val="30"/>
        </w:rPr>
        <w:t>Согласно статьи</w:t>
      </w:r>
      <w:proofErr w:type="gramEnd"/>
      <w:r w:rsidRPr="00CE7B4E">
        <w:rPr>
          <w:sz w:val="30"/>
          <w:szCs w:val="30"/>
        </w:rPr>
        <w:t xml:space="preserve"> 51 Закона  Республики Беларусь от 17 апреля 1992 г.  № 1596-З «О пенсионном обеспечении» 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lastRenderedPageBreak/>
        <w:t>Таким образом, период работы по договору подряда будет включен в стаж работы для назначения пенсии при условии, если в течение этого периода работы производилась уплата обязательных страховых взносов в бюджет фонда.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12: Засчитываются ли в стаж для назначения пенсии в Беларуси периоды работы в Латвии?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w:t>
      </w:r>
      <w:r w:rsidRPr="00CE7B4E">
        <w:rPr>
          <w:sz w:val="30"/>
          <w:szCs w:val="30"/>
        </w:rPr>
        <w:t xml:space="preserve"> Не засчитывается. Статьей 8 Договора между Республикой Беларусь и Латвийской Республикой о сотрудничестве в области социального обеспечения от 29 февраля 2008 года, вступившего в силу с 28 сентября 2009 года, каждая из сторон </w:t>
      </w:r>
      <w:proofErr w:type="gramStart"/>
      <w:r w:rsidRPr="00CE7B4E">
        <w:rPr>
          <w:sz w:val="30"/>
          <w:szCs w:val="30"/>
        </w:rPr>
        <w:t>исчисляет и выплачивает</w:t>
      </w:r>
      <w:proofErr w:type="gramEnd"/>
      <w:r w:rsidRPr="00CE7B4E">
        <w:rPr>
          <w:sz w:val="30"/>
          <w:szCs w:val="30"/>
        </w:rPr>
        <w:t xml:space="preserve"> пенсию только на основании страхового (трудового) стажа, накопленного на её территории. Исчисление размера пенсии производится в соответствии с положениями Договора и законодательства Сторон.</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13: Где отыскать документы о заработке, если организация ликвидирована или наниматель не сдал документы в архив?</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w:t>
      </w:r>
      <w:r w:rsidRPr="00CE7B4E">
        <w:rPr>
          <w:sz w:val="30"/>
          <w:szCs w:val="30"/>
        </w:rPr>
        <w:t> При ликвидации организации необходимо поинтересоваться есть ли у неё правопреемник, у которого могут храниться документы о заработке и стаже. В случае</w:t>
      </w:r>
      <w:proofErr w:type="gramStart"/>
      <w:r w:rsidRPr="00CE7B4E">
        <w:rPr>
          <w:sz w:val="30"/>
          <w:szCs w:val="30"/>
        </w:rPr>
        <w:t>,</w:t>
      </w:r>
      <w:proofErr w:type="gramEnd"/>
      <w:r w:rsidRPr="00CE7B4E">
        <w:rPr>
          <w:sz w:val="30"/>
          <w:szCs w:val="30"/>
        </w:rPr>
        <w:t xml:space="preserve"> если правопреемников нет, надо обратиться в архивные учреждения. Если и это не даст результатов, </w:t>
      </w:r>
      <w:proofErr w:type="gramStart"/>
      <w:r w:rsidRPr="00CE7B4E">
        <w:rPr>
          <w:sz w:val="30"/>
          <w:szCs w:val="30"/>
        </w:rPr>
        <w:t>возможно</w:t>
      </w:r>
      <w:proofErr w:type="gramEnd"/>
      <w:r w:rsidRPr="00CE7B4E">
        <w:rPr>
          <w:sz w:val="30"/>
          <w:szCs w:val="30"/>
        </w:rPr>
        <w:t xml:space="preserve"> обратиться в суд. Для подтверждения заработка суд принимает во внимание косвенные доказательства – выписку из штатного расписания об окладе по соответствующей должности, вкладыш к трудовой книжке, расчетные листки, даже показания свидетелей. Определенный судом заработок за «потерянный» период в конкретном размере и будет принят для исчисления пенсии.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proofErr w:type="gramStart"/>
      <w:r w:rsidRPr="00CE7B4E">
        <w:rPr>
          <w:sz w:val="30"/>
          <w:szCs w:val="30"/>
        </w:rPr>
        <w:t>Необходимо отметить, что с 1 января 2025 г. 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w:t>
      </w:r>
      <w:proofErr w:type="gramEnd"/>
      <w:r w:rsidRPr="00CE7B4E">
        <w:rPr>
          <w:sz w:val="30"/>
          <w:szCs w:val="30"/>
        </w:rPr>
        <w:t xml:space="preserve">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 Данный порядок определения заработка, предусмотренный </w:t>
      </w:r>
      <w:r w:rsidRPr="00CE7B4E">
        <w:rPr>
          <w:sz w:val="30"/>
          <w:szCs w:val="30"/>
        </w:rPr>
        <w:lastRenderedPageBreak/>
        <w:t xml:space="preserve">в части второй настоящего пункта, не применяется, если фактический стаж работы, за который имеются сведения о заработке, составляет 30 и менее лет </w:t>
      </w:r>
      <w:proofErr w:type="gramStart"/>
      <w:r w:rsidRPr="00CE7B4E">
        <w:rPr>
          <w:sz w:val="30"/>
          <w:szCs w:val="30"/>
        </w:rPr>
        <w:t xml:space="preserve">( </w:t>
      </w:r>
      <w:proofErr w:type="gramEnd"/>
      <w:r w:rsidRPr="00CE7B4E">
        <w:rPr>
          <w:sz w:val="30"/>
          <w:szCs w:val="30"/>
        </w:rPr>
        <w:t>п. 3 Указа Президента Республики Беларусь от 29 октября 2024 г. № 402 «О социальной поддержке»).</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14: Как проверить, платит ли фирма взносы на государственное социальное страхование?</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w:t>
      </w:r>
      <w:r w:rsidRPr="00CE7B4E">
        <w:rPr>
          <w:sz w:val="30"/>
          <w:szCs w:val="30"/>
        </w:rPr>
        <w:t> Вы можете выбрать следующие  пути: обратиться  в территориальное отделение Фонда соцзащиты, заказать электронный документ онлайн либо воспользоваться мобильным приложением «ФСЗН».</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15: Увеличивается ли стаж работы после назначения пенсии?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w:t>
      </w:r>
      <w:r w:rsidRPr="00CE7B4E">
        <w:rPr>
          <w:sz w:val="30"/>
          <w:szCs w:val="30"/>
        </w:rPr>
        <w:t> Законодательством установлено, что работа после назначения пенсии по возрасту или за выслугу лет засчитывается в стаж для назначения пенсии только в случае, если в этом периоде не осуществляется выплата пенсии.</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 </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Вопрос 16: Гр-н К. имеет удостоверение пострадавшего от катастрофы на Чернобыльской АЭС, других радиационных аварий по статье 20 Закона о ЧАЭС. Имеет ли он право на  повышение пенсии  по пункту 3 статьи 39 Закона о ЧАЭС?</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rStyle w:val="a4"/>
          <w:sz w:val="30"/>
          <w:szCs w:val="30"/>
        </w:rPr>
        <w:t>Ответ</w:t>
      </w:r>
      <w:proofErr w:type="gramStart"/>
      <w:r w:rsidRPr="00CE7B4E">
        <w:rPr>
          <w:rStyle w:val="a4"/>
          <w:sz w:val="30"/>
          <w:szCs w:val="30"/>
        </w:rPr>
        <w:t>:</w:t>
      </w:r>
      <w:bookmarkStart w:id="0" w:name="_GoBack"/>
      <w:bookmarkEnd w:id="0"/>
      <w:r w:rsidRPr="00CE7B4E">
        <w:rPr>
          <w:sz w:val="30"/>
          <w:szCs w:val="30"/>
        </w:rPr>
        <w:t>У</w:t>
      </w:r>
      <w:proofErr w:type="gramEnd"/>
      <w:r w:rsidRPr="00CE7B4E">
        <w:rPr>
          <w:sz w:val="30"/>
          <w:szCs w:val="30"/>
        </w:rPr>
        <w:t>достоверение пострадавшего от катастрофы на Чернобыльской АЭС, других радиационных аварий по статье 20 Закона о ЧАЭС выдается в случае: участия в работах по ликвидации последствий катастрофы на Чернобыльской АЭС в 1988-1989 годах в зоне эвакуации (отчуждения), в 1986-1987 годах - в зоне первоочередного отселения или зоне последующего отселения, и участникам ликвидации других радиационных аварий.</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Право  на повышение пенсии по пункту 3 статьи 39 Закона о ЧАЭС  предоставлено  гражданам, принимавшим участие в работах по ликвидации последствий катастрофы на Чернобыльской АЭС в 1988-1989 годах в зоне эвакуации (подпункт 1.2 пункта 1 статьи 13 Закона о ЧАЭС), что должно быть подтверждено документально.</w:t>
      </w:r>
    </w:p>
    <w:p w:rsidR="00CE7B4E" w:rsidRPr="00CE7B4E" w:rsidRDefault="00CE7B4E" w:rsidP="00CE7B4E">
      <w:pPr>
        <w:pStyle w:val="a3"/>
        <w:shd w:val="clear" w:color="auto" w:fill="FFFFFF"/>
        <w:spacing w:before="24" w:beforeAutospacing="0" w:after="24" w:afterAutospacing="0"/>
        <w:ind w:firstLine="540"/>
        <w:jc w:val="both"/>
        <w:rPr>
          <w:sz w:val="30"/>
          <w:szCs w:val="30"/>
        </w:rPr>
      </w:pPr>
      <w:r w:rsidRPr="00CE7B4E">
        <w:rPr>
          <w:sz w:val="30"/>
          <w:szCs w:val="30"/>
        </w:rPr>
        <w:t>Граждане, принимавшие участие в работах по ликвидации последствий катастрофы на Чернобыльской АЭС в 1986-1987 годах в зоне  первоочередного отселения или зоне последующего  отселения права на повышение пенсии по пункту 3 статьи 39 Закона о ЧАЭС не имеют.</w:t>
      </w:r>
    </w:p>
    <w:p w:rsidR="00BE7FBB" w:rsidRPr="00CE7B4E" w:rsidRDefault="00BE7FBB">
      <w:pPr>
        <w:rPr>
          <w:rFonts w:ascii="Times New Roman" w:hAnsi="Times New Roman" w:cs="Times New Roman"/>
          <w:sz w:val="30"/>
          <w:szCs w:val="30"/>
        </w:rPr>
      </w:pPr>
    </w:p>
    <w:sectPr w:rsidR="00BE7FBB" w:rsidRPr="00CE7B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15"/>
    <w:rsid w:val="00002AB3"/>
    <w:rsid w:val="0000499C"/>
    <w:rsid w:val="00005B25"/>
    <w:rsid w:val="00006960"/>
    <w:rsid w:val="00007EB1"/>
    <w:rsid w:val="00012A96"/>
    <w:rsid w:val="00013E87"/>
    <w:rsid w:val="00014D80"/>
    <w:rsid w:val="00023A43"/>
    <w:rsid w:val="000435E0"/>
    <w:rsid w:val="00050517"/>
    <w:rsid w:val="00063D72"/>
    <w:rsid w:val="00064AE8"/>
    <w:rsid w:val="00071506"/>
    <w:rsid w:val="00076575"/>
    <w:rsid w:val="0008348F"/>
    <w:rsid w:val="000834FA"/>
    <w:rsid w:val="00087854"/>
    <w:rsid w:val="00087D57"/>
    <w:rsid w:val="00094F3A"/>
    <w:rsid w:val="00094F75"/>
    <w:rsid w:val="0009651F"/>
    <w:rsid w:val="000A4FD0"/>
    <w:rsid w:val="000B5DC8"/>
    <w:rsid w:val="000C2380"/>
    <w:rsid w:val="000C38DA"/>
    <w:rsid w:val="000E22C3"/>
    <w:rsid w:val="000F0393"/>
    <w:rsid w:val="000F082C"/>
    <w:rsid w:val="00104352"/>
    <w:rsid w:val="00114EDA"/>
    <w:rsid w:val="001439BE"/>
    <w:rsid w:val="001457FA"/>
    <w:rsid w:val="00147DF6"/>
    <w:rsid w:val="001531BB"/>
    <w:rsid w:val="00155C0E"/>
    <w:rsid w:val="001562E6"/>
    <w:rsid w:val="00163572"/>
    <w:rsid w:val="00172FB8"/>
    <w:rsid w:val="00173E98"/>
    <w:rsid w:val="001746DA"/>
    <w:rsid w:val="00174DD0"/>
    <w:rsid w:val="001815B5"/>
    <w:rsid w:val="00184EAD"/>
    <w:rsid w:val="001859E4"/>
    <w:rsid w:val="00186D67"/>
    <w:rsid w:val="00190A2A"/>
    <w:rsid w:val="0019262F"/>
    <w:rsid w:val="00193068"/>
    <w:rsid w:val="00195C9E"/>
    <w:rsid w:val="001962CE"/>
    <w:rsid w:val="001B27BA"/>
    <w:rsid w:val="001C3523"/>
    <w:rsid w:val="001C5093"/>
    <w:rsid w:val="001C5EE1"/>
    <w:rsid w:val="001E0EC6"/>
    <w:rsid w:val="001F59B8"/>
    <w:rsid w:val="001F6520"/>
    <w:rsid w:val="0021430D"/>
    <w:rsid w:val="00215F25"/>
    <w:rsid w:val="00216BD9"/>
    <w:rsid w:val="00217C79"/>
    <w:rsid w:val="002251C4"/>
    <w:rsid w:val="002278C7"/>
    <w:rsid w:val="00230E37"/>
    <w:rsid w:val="00231A85"/>
    <w:rsid w:val="00232B98"/>
    <w:rsid w:val="00234896"/>
    <w:rsid w:val="00237AAE"/>
    <w:rsid w:val="00244554"/>
    <w:rsid w:val="00250479"/>
    <w:rsid w:val="002525F3"/>
    <w:rsid w:val="0025577B"/>
    <w:rsid w:val="0026567F"/>
    <w:rsid w:val="00276CE9"/>
    <w:rsid w:val="00282AFD"/>
    <w:rsid w:val="002A4CA1"/>
    <w:rsid w:val="002A5FF5"/>
    <w:rsid w:val="002A6DF0"/>
    <w:rsid w:val="002B019D"/>
    <w:rsid w:val="002B6295"/>
    <w:rsid w:val="002C3AA8"/>
    <w:rsid w:val="002C41BB"/>
    <w:rsid w:val="002C4B69"/>
    <w:rsid w:val="002D079F"/>
    <w:rsid w:val="002D07F3"/>
    <w:rsid w:val="002E08DF"/>
    <w:rsid w:val="002E3B6D"/>
    <w:rsid w:val="002E4E4E"/>
    <w:rsid w:val="002E5F8B"/>
    <w:rsid w:val="002F1374"/>
    <w:rsid w:val="002F14D7"/>
    <w:rsid w:val="003006D3"/>
    <w:rsid w:val="003052EC"/>
    <w:rsid w:val="003056F0"/>
    <w:rsid w:val="00305755"/>
    <w:rsid w:val="00306B27"/>
    <w:rsid w:val="00306BA5"/>
    <w:rsid w:val="00306DD6"/>
    <w:rsid w:val="003071F2"/>
    <w:rsid w:val="00315504"/>
    <w:rsid w:val="00324926"/>
    <w:rsid w:val="00333008"/>
    <w:rsid w:val="003401A9"/>
    <w:rsid w:val="003410BD"/>
    <w:rsid w:val="00342F8D"/>
    <w:rsid w:val="00343465"/>
    <w:rsid w:val="00344B61"/>
    <w:rsid w:val="0034707B"/>
    <w:rsid w:val="003662A7"/>
    <w:rsid w:val="00370987"/>
    <w:rsid w:val="00370C6A"/>
    <w:rsid w:val="0037124A"/>
    <w:rsid w:val="003859BB"/>
    <w:rsid w:val="0039653C"/>
    <w:rsid w:val="00397BD4"/>
    <w:rsid w:val="003A08E6"/>
    <w:rsid w:val="003A39D4"/>
    <w:rsid w:val="003A450F"/>
    <w:rsid w:val="003A6889"/>
    <w:rsid w:val="003B3BF5"/>
    <w:rsid w:val="003C1CA1"/>
    <w:rsid w:val="003C6E50"/>
    <w:rsid w:val="003C76EE"/>
    <w:rsid w:val="003D0C88"/>
    <w:rsid w:val="003D15DE"/>
    <w:rsid w:val="003D3A21"/>
    <w:rsid w:val="003D4EC8"/>
    <w:rsid w:val="003E3188"/>
    <w:rsid w:val="003F102D"/>
    <w:rsid w:val="003F513D"/>
    <w:rsid w:val="00400938"/>
    <w:rsid w:val="004020AE"/>
    <w:rsid w:val="00405D60"/>
    <w:rsid w:val="00407BAD"/>
    <w:rsid w:val="00411DBA"/>
    <w:rsid w:val="004128B5"/>
    <w:rsid w:val="00413A64"/>
    <w:rsid w:val="00423769"/>
    <w:rsid w:val="00426FC3"/>
    <w:rsid w:val="00443A5C"/>
    <w:rsid w:val="0044764A"/>
    <w:rsid w:val="00450677"/>
    <w:rsid w:val="0045598F"/>
    <w:rsid w:val="004566CB"/>
    <w:rsid w:val="00464411"/>
    <w:rsid w:val="00472745"/>
    <w:rsid w:val="0047677A"/>
    <w:rsid w:val="00482FD5"/>
    <w:rsid w:val="004858D2"/>
    <w:rsid w:val="004A1753"/>
    <w:rsid w:val="004A18F2"/>
    <w:rsid w:val="004A2D5A"/>
    <w:rsid w:val="004A43CC"/>
    <w:rsid w:val="004B617C"/>
    <w:rsid w:val="004B6E13"/>
    <w:rsid w:val="004C59FB"/>
    <w:rsid w:val="004D45C2"/>
    <w:rsid w:val="004D758C"/>
    <w:rsid w:val="004E0F0A"/>
    <w:rsid w:val="004E4989"/>
    <w:rsid w:val="004E7069"/>
    <w:rsid w:val="004F1B37"/>
    <w:rsid w:val="00500777"/>
    <w:rsid w:val="0050090B"/>
    <w:rsid w:val="005038C2"/>
    <w:rsid w:val="00511839"/>
    <w:rsid w:val="00512AEC"/>
    <w:rsid w:val="00515A45"/>
    <w:rsid w:val="005214E3"/>
    <w:rsid w:val="00521903"/>
    <w:rsid w:val="005266E0"/>
    <w:rsid w:val="00533A17"/>
    <w:rsid w:val="00553647"/>
    <w:rsid w:val="00554C13"/>
    <w:rsid w:val="00555762"/>
    <w:rsid w:val="00565179"/>
    <w:rsid w:val="00567BDE"/>
    <w:rsid w:val="005716A9"/>
    <w:rsid w:val="005869F4"/>
    <w:rsid w:val="005A0EAB"/>
    <w:rsid w:val="005A3768"/>
    <w:rsid w:val="005A456F"/>
    <w:rsid w:val="005A594E"/>
    <w:rsid w:val="005A5F1F"/>
    <w:rsid w:val="005B03FF"/>
    <w:rsid w:val="005B116F"/>
    <w:rsid w:val="005B6E64"/>
    <w:rsid w:val="005C1EFC"/>
    <w:rsid w:val="005C3AAA"/>
    <w:rsid w:val="005C64EB"/>
    <w:rsid w:val="005E4B38"/>
    <w:rsid w:val="005F5058"/>
    <w:rsid w:val="005F6BDE"/>
    <w:rsid w:val="006017E8"/>
    <w:rsid w:val="006032EC"/>
    <w:rsid w:val="00607474"/>
    <w:rsid w:val="0061335F"/>
    <w:rsid w:val="00615F91"/>
    <w:rsid w:val="006216C3"/>
    <w:rsid w:val="00624048"/>
    <w:rsid w:val="006240C8"/>
    <w:rsid w:val="006301F3"/>
    <w:rsid w:val="00634EAB"/>
    <w:rsid w:val="006372DD"/>
    <w:rsid w:val="00640B56"/>
    <w:rsid w:val="00642190"/>
    <w:rsid w:val="0064248E"/>
    <w:rsid w:val="00645C51"/>
    <w:rsid w:val="00650303"/>
    <w:rsid w:val="00656DE5"/>
    <w:rsid w:val="00672D1F"/>
    <w:rsid w:val="006741DC"/>
    <w:rsid w:val="006767FF"/>
    <w:rsid w:val="006775B7"/>
    <w:rsid w:val="0067766C"/>
    <w:rsid w:val="00680B57"/>
    <w:rsid w:val="00680E68"/>
    <w:rsid w:val="00681E2E"/>
    <w:rsid w:val="00683B11"/>
    <w:rsid w:val="00690F48"/>
    <w:rsid w:val="00691DCE"/>
    <w:rsid w:val="00696D06"/>
    <w:rsid w:val="006A3479"/>
    <w:rsid w:val="006A4FFA"/>
    <w:rsid w:val="006A6D5D"/>
    <w:rsid w:val="006B43FE"/>
    <w:rsid w:val="006C260F"/>
    <w:rsid w:val="006C3351"/>
    <w:rsid w:val="006D09A5"/>
    <w:rsid w:val="006D0BFE"/>
    <w:rsid w:val="006E33A2"/>
    <w:rsid w:val="006E49A4"/>
    <w:rsid w:val="006E4CA6"/>
    <w:rsid w:val="006E5973"/>
    <w:rsid w:val="006F47F4"/>
    <w:rsid w:val="00704B8D"/>
    <w:rsid w:val="0071185A"/>
    <w:rsid w:val="007126BF"/>
    <w:rsid w:val="0071484E"/>
    <w:rsid w:val="007160B6"/>
    <w:rsid w:val="00727081"/>
    <w:rsid w:val="00733FC4"/>
    <w:rsid w:val="007427DF"/>
    <w:rsid w:val="00765069"/>
    <w:rsid w:val="00770803"/>
    <w:rsid w:val="00773B3C"/>
    <w:rsid w:val="007748A6"/>
    <w:rsid w:val="007773F4"/>
    <w:rsid w:val="007814B9"/>
    <w:rsid w:val="007816A0"/>
    <w:rsid w:val="00785965"/>
    <w:rsid w:val="00787E3B"/>
    <w:rsid w:val="00791A50"/>
    <w:rsid w:val="007A21A2"/>
    <w:rsid w:val="007A2A14"/>
    <w:rsid w:val="007A3FC5"/>
    <w:rsid w:val="007B0F1E"/>
    <w:rsid w:val="007B2261"/>
    <w:rsid w:val="007B2606"/>
    <w:rsid w:val="007B38A4"/>
    <w:rsid w:val="007C20D6"/>
    <w:rsid w:val="007C666D"/>
    <w:rsid w:val="007C7A51"/>
    <w:rsid w:val="007D3CE4"/>
    <w:rsid w:val="007D424C"/>
    <w:rsid w:val="007D4BD7"/>
    <w:rsid w:val="007E7024"/>
    <w:rsid w:val="007E721B"/>
    <w:rsid w:val="007F0092"/>
    <w:rsid w:val="007F1AC5"/>
    <w:rsid w:val="007F2B72"/>
    <w:rsid w:val="007F2C79"/>
    <w:rsid w:val="00801210"/>
    <w:rsid w:val="00803550"/>
    <w:rsid w:val="0081045B"/>
    <w:rsid w:val="00810903"/>
    <w:rsid w:val="00810CA9"/>
    <w:rsid w:val="00810F5A"/>
    <w:rsid w:val="0081655C"/>
    <w:rsid w:val="00822784"/>
    <w:rsid w:val="008248F5"/>
    <w:rsid w:val="0082519D"/>
    <w:rsid w:val="00826E48"/>
    <w:rsid w:val="00831BE0"/>
    <w:rsid w:val="008341E8"/>
    <w:rsid w:val="00840C99"/>
    <w:rsid w:val="00851D8E"/>
    <w:rsid w:val="00856078"/>
    <w:rsid w:val="008567A7"/>
    <w:rsid w:val="00861D19"/>
    <w:rsid w:val="00866909"/>
    <w:rsid w:val="00866CBF"/>
    <w:rsid w:val="00870F31"/>
    <w:rsid w:val="0087207C"/>
    <w:rsid w:val="00874C97"/>
    <w:rsid w:val="00883A90"/>
    <w:rsid w:val="00891F74"/>
    <w:rsid w:val="00895DD8"/>
    <w:rsid w:val="008A0666"/>
    <w:rsid w:val="008A3CE5"/>
    <w:rsid w:val="008A6270"/>
    <w:rsid w:val="008B755A"/>
    <w:rsid w:val="008B7C48"/>
    <w:rsid w:val="008C365B"/>
    <w:rsid w:val="008D19B0"/>
    <w:rsid w:val="008D307F"/>
    <w:rsid w:val="008D6675"/>
    <w:rsid w:val="008D717A"/>
    <w:rsid w:val="008E3376"/>
    <w:rsid w:val="008E701D"/>
    <w:rsid w:val="008F264D"/>
    <w:rsid w:val="008F2841"/>
    <w:rsid w:val="008F2FB4"/>
    <w:rsid w:val="009026CD"/>
    <w:rsid w:val="00904BF4"/>
    <w:rsid w:val="00904E34"/>
    <w:rsid w:val="00911323"/>
    <w:rsid w:val="00912553"/>
    <w:rsid w:val="0091352B"/>
    <w:rsid w:val="00915B11"/>
    <w:rsid w:val="00920229"/>
    <w:rsid w:val="009214D8"/>
    <w:rsid w:val="009346B9"/>
    <w:rsid w:val="00935EC0"/>
    <w:rsid w:val="00940EF3"/>
    <w:rsid w:val="009451BE"/>
    <w:rsid w:val="00945AD0"/>
    <w:rsid w:val="00945DDE"/>
    <w:rsid w:val="00952906"/>
    <w:rsid w:val="00953967"/>
    <w:rsid w:val="00953978"/>
    <w:rsid w:val="009557F9"/>
    <w:rsid w:val="00966A12"/>
    <w:rsid w:val="00971009"/>
    <w:rsid w:val="00971663"/>
    <w:rsid w:val="0097280B"/>
    <w:rsid w:val="00972CD9"/>
    <w:rsid w:val="0097548D"/>
    <w:rsid w:val="00980432"/>
    <w:rsid w:val="00985FB0"/>
    <w:rsid w:val="0098623B"/>
    <w:rsid w:val="00994E93"/>
    <w:rsid w:val="009A263D"/>
    <w:rsid w:val="009B399F"/>
    <w:rsid w:val="009D223E"/>
    <w:rsid w:val="009D6054"/>
    <w:rsid w:val="009E1B66"/>
    <w:rsid w:val="009F09E9"/>
    <w:rsid w:val="009F0ADC"/>
    <w:rsid w:val="009F1189"/>
    <w:rsid w:val="009F4227"/>
    <w:rsid w:val="009F7FD6"/>
    <w:rsid w:val="00A06024"/>
    <w:rsid w:val="00A0698C"/>
    <w:rsid w:val="00A06AA2"/>
    <w:rsid w:val="00A13329"/>
    <w:rsid w:val="00A15A69"/>
    <w:rsid w:val="00A16D84"/>
    <w:rsid w:val="00A25D2A"/>
    <w:rsid w:val="00A2675F"/>
    <w:rsid w:val="00A370EF"/>
    <w:rsid w:val="00A47601"/>
    <w:rsid w:val="00A479BE"/>
    <w:rsid w:val="00A50D90"/>
    <w:rsid w:val="00A524A0"/>
    <w:rsid w:val="00A53D16"/>
    <w:rsid w:val="00A62A29"/>
    <w:rsid w:val="00A835B4"/>
    <w:rsid w:val="00A8431A"/>
    <w:rsid w:val="00A867E0"/>
    <w:rsid w:val="00A87A6E"/>
    <w:rsid w:val="00A95E6E"/>
    <w:rsid w:val="00AA074A"/>
    <w:rsid w:val="00AB2E9A"/>
    <w:rsid w:val="00AB46E4"/>
    <w:rsid w:val="00AC2374"/>
    <w:rsid w:val="00AC75E1"/>
    <w:rsid w:val="00AF63BD"/>
    <w:rsid w:val="00B02F13"/>
    <w:rsid w:val="00B04F60"/>
    <w:rsid w:val="00B06237"/>
    <w:rsid w:val="00B07A72"/>
    <w:rsid w:val="00B17D0B"/>
    <w:rsid w:val="00B21124"/>
    <w:rsid w:val="00B233DB"/>
    <w:rsid w:val="00B25BE5"/>
    <w:rsid w:val="00B26807"/>
    <w:rsid w:val="00B4098A"/>
    <w:rsid w:val="00B40A2E"/>
    <w:rsid w:val="00B50880"/>
    <w:rsid w:val="00B54E23"/>
    <w:rsid w:val="00B5621E"/>
    <w:rsid w:val="00B5677D"/>
    <w:rsid w:val="00B572DC"/>
    <w:rsid w:val="00B61175"/>
    <w:rsid w:val="00B63046"/>
    <w:rsid w:val="00B64F1E"/>
    <w:rsid w:val="00B707D1"/>
    <w:rsid w:val="00B70F69"/>
    <w:rsid w:val="00B7601A"/>
    <w:rsid w:val="00B8043F"/>
    <w:rsid w:val="00BA22FF"/>
    <w:rsid w:val="00BB506D"/>
    <w:rsid w:val="00BB62BD"/>
    <w:rsid w:val="00BC16FB"/>
    <w:rsid w:val="00BC20F3"/>
    <w:rsid w:val="00BD66CD"/>
    <w:rsid w:val="00BD7070"/>
    <w:rsid w:val="00BE1CA6"/>
    <w:rsid w:val="00BE7FBB"/>
    <w:rsid w:val="00BF4615"/>
    <w:rsid w:val="00BF7966"/>
    <w:rsid w:val="00C0345B"/>
    <w:rsid w:val="00C0488A"/>
    <w:rsid w:val="00C07E07"/>
    <w:rsid w:val="00C152FB"/>
    <w:rsid w:val="00C1722F"/>
    <w:rsid w:val="00C1752C"/>
    <w:rsid w:val="00C2127B"/>
    <w:rsid w:val="00C22544"/>
    <w:rsid w:val="00C23DC4"/>
    <w:rsid w:val="00C24135"/>
    <w:rsid w:val="00C249B9"/>
    <w:rsid w:val="00C274E1"/>
    <w:rsid w:val="00C30745"/>
    <w:rsid w:val="00C30CFE"/>
    <w:rsid w:val="00C3762B"/>
    <w:rsid w:val="00C643E6"/>
    <w:rsid w:val="00C66C85"/>
    <w:rsid w:val="00C72505"/>
    <w:rsid w:val="00C75998"/>
    <w:rsid w:val="00C80057"/>
    <w:rsid w:val="00C80B68"/>
    <w:rsid w:val="00C82AC7"/>
    <w:rsid w:val="00C84821"/>
    <w:rsid w:val="00C976C2"/>
    <w:rsid w:val="00CA0656"/>
    <w:rsid w:val="00CA3BBE"/>
    <w:rsid w:val="00CB2978"/>
    <w:rsid w:val="00CC66C1"/>
    <w:rsid w:val="00CD2515"/>
    <w:rsid w:val="00CD36B0"/>
    <w:rsid w:val="00CD498B"/>
    <w:rsid w:val="00CE7B4E"/>
    <w:rsid w:val="00CF0D83"/>
    <w:rsid w:val="00CF143A"/>
    <w:rsid w:val="00CF2999"/>
    <w:rsid w:val="00CF43E9"/>
    <w:rsid w:val="00CF6204"/>
    <w:rsid w:val="00D0088A"/>
    <w:rsid w:val="00D03347"/>
    <w:rsid w:val="00D130DD"/>
    <w:rsid w:val="00D14B7F"/>
    <w:rsid w:val="00D25BDD"/>
    <w:rsid w:val="00D321FE"/>
    <w:rsid w:val="00D3353C"/>
    <w:rsid w:val="00D424F1"/>
    <w:rsid w:val="00D43993"/>
    <w:rsid w:val="00D4457B"/>
    <w:rsid w:val="00D46F4D"/>
    <w:rsid w:val="00D4730E"/>
    <w:rsid w:val="00D53E74"/>
    <w:rsid w:val="00D56B11"/>
    <w:rsid w:val="00D71362"/>
    <w:rsid w:val="00D71AE2"/>
    <w:rsid w:val="00D73B1F"/>
    <w:rsid w:val="00D762AE"/>
    <w:rsid w:val="00D85E8F"/>
    <w:rsid w:val="00D93689"/>
    <w:rsid w:val="00D97708"/>
    <w:rsid w:val="00DA4FBB"/>
    <w:rsid w:val="00DA670D"/>
    <w:rsid w:val="00DA76AA"/>
    <w:rsid w:val="00DA796B"/>
    <w:rsid w:val="00DB3D56"/>
    <w:rsid w:val="00DB730B"/>
    <w:rsid w:val="00DC1A13"/>
    <w:rsid w:val="00DC53D6"/>
    <w:rsid w:val="00DD69C2"/>
    <w:rsid w:val="00DD71B7"/>
    <w:rsid w:val="00DE5811"/>
    <w:rsid w:val="00DE6082"/>
    <w:rsid w:val="00E05251"/>
    <w:rsid w:val="00E076B6"/>
    <w:rsid w:val="00E11E79"/>
    <w:rsid w:val="00E12650"/>
    <w:rsid w:val="00E1312C"/>
    <w:rsid w:val="00E15045"/>
    <w:rsid w:val="00E17416"/>
    <w:rsid w:val="00E20A6C"/>
    <w:rsid w:val="00E22818"/>
    <w:rsid w:val="00E23674"/>
    <w:rsid w:val="00E245CF"/>
    <w:rsid w:val="00E32265"/>
    <w:rsid w:val="00E37FA6"/>
    <w:rsid w:val="00E40BC7"/>
    <w:rsid w:val="00E42D63"/>
    <w:rsid w:val="00E50A9C"/>
    <w:rsid w:val="00E51C93"/>
    <w:rsid w:val="00E5676F"/>
    <w:rsid w:val="00E62E78"/>
    <w:rsid w:val="00E65C53"/>
    <w:rsid w:val="00E733CC"/>
    <w:rsid w:val="00E76100"/>
    <w:rsid w:val="00E812FA"/>
    <w:rsid w:val="00E82698"/>
    <w:rsid w:val="00E82BD1"/>
    <w:rsid w:val="00E84A83"/>
    <w:rsid w:val="00E860CA"/>
    <w:rsid w:val="00E86C2A"/>
    <w:rsid w:val="00E95957"/>
    <w:rsid w:val="00EA0041"/>
    <w:rsid w:val="00EB36CF"/>
    <w:rsid w:val="00EC229A"/>
    <w:rsid w:val="00EC668C"/>
    <w:rsid w:val="00EC66E2"/>
    <w:rsid w:val="00ED0110"/>
    <w:rsid w:val="00EE6700"/>
    <w:rsid w:val="00EE79E1"/>
    <w:rsid w:val="00EF05DB"/>
    <w:rsid w:val="00EF788C"/>
    <w:rsid w:val="00F0087A"/>
    <w:rsid w:val="00F10874"/>
    <w:rsid w:val="00F126DD"/>
    <w:rsid w:val="00F16AF1"/>
    <w:rsid w:val="00F21039"/>
    <w:rsid w:val="00F2486E"/>
    <w:rsid w:val="00F25BC3"/>
    <w:rsid w:val="00F31D80"/>
    <w:rsid w:val="00F33F2F"/>
    <w:rsid w:val="00F35576"/>
    <w:rsid w:val="00F54280"/>
    <w:rsid w:val="00F5643A"/>
    <w:rsid w:val="00F57939"/>
    <w:rsid w:val="00F6388A"/>
    <w:rsid w:val="00F64D0E"/>
    <w:rsid w:val="00F66691"/>
    <w:rsid w:val="00F7392A"/>
    <w:rsid w:val="00F76F1A"/>
    <w:rsid w:val="00F77C00"/>
    <w:rsid w:val="00F81ED2"/>
    <w:rsid w:val="00F840A9"/>
    <w:rsid w:val="00F86629"/>
    <w:rsid w:val="00F879D9"/>
    <w:rsid w:val="00F93065"/>
    <w:rsid w:val="00F94BC4"/>
    <w:rsid w:val="00F96362"/>
    <w:rsid w:val="00F979C3"/>
    <w:rsid w:val="00FA6F14"/>
    <w:rsid w:val="00FA7892"/>
    <w:rsid w:val="00FC1831"/>
    <w:rsid w:val="00FC1CFC"/>
    <w:rsid w:val="00FD7EE7"/>
    <w:rsid w:val="00FE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7B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7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6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U10_08</dc:creator>
  <cp:lastModifiedBy>U10_08</cp:lastModifiedBy>
  <cp:revision>2</cp:revision>
  <dcterms:created xsi:type="dcterms:W3CDTF">2025-03-18T07:45:00Z</dcterms:created>
  <dcterms:modified xsi:type="dcterms:W3CDTF">2025-03-18T07:45:00Z</dcterms:modified>
</cp:coreProperties>
</file>