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E0" w:rsidRPr="00A479E4" w:rsidRDefault="001144E0" w:rsidP="001144E0">
      <w:pPr>
        <w:shd w:val="clear" w:color="auto" w:fill="FFFFFF"/>
        <w:spacing w:before="100" w:beforeAutospacing="1" w:after="100" w:afterAutospacing="1" w:line="225" w:lineRule="atLeast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  <w:u w:val="single"/>
        </w:rPr>
        <w:t>СОЦИАЛЬНЫЕ ПУНКТЫ</w:t>
      </w:r>
    </w:p>
    <w:p w:rsidR="001144E0" w:rsidRPr="00275881" w:rsidRDefault="001144E0" w:rsidP="001144E0">
      <w:pPr>
        <w:shd w:val="clear" w:color="auto" w:fill="FFFFFF"/>
        <w:spacing w:before="100" w:beforeAutospacing="1" w:after="100" w:afterAutospacing="1" w:line="225" w:lineRule="atLeast"/>
        <w:jc w:val="both"/>
        <w:rPr>
          <w:color w:val="000000"/>
          <w:szCs w:val="30"/>
        </w:rPr>
      </w:pPr>
      <w:r w:rsidRPr="00275881">
        <w:rPr>
          <w:b/>
          <w:bCs/>
          <w:iCs/>
          <w:color w:val="000000"/>
          <w:szCs w:val="30"/>
        </w:rPr>
        <w:t>работают с целью повышения доступности населения в получении различных видов социальных услуг по месту жительства </w:t>
      </w:r>
    </w:p>
    <w:p w:rsidR="001144E0" w:rsidRPr="009C035C" w:rsidRDefault="001144E0" w:rsidP="001144E0">
      <w:pPr>
        <w:shd w:val="clear" w:color="auto" w:fill="FFFFFF"/>
        <w:spacing w:before="100" w:beforeAutospacing="1" w:after="100" w:afterAutospacing="1" w:line="225" w:lineRule="atLeast"/>
        <w:rPr>
          <w:b/>
          <w:color w:val="000000"/>
          <w:sz w:val="28"/>
          <w:szCs w:val="28"/>
        </w:rPr>
      </w:pPr>
      <w:r w:rsidRPr="009C035C">
        <w:rPr>
          <w:b/>
          <w:color w:val="000000"/>
          <w:sz w:val="28"/>
          <w:szCs w:val="28"/>
          <w:u w:val="single"/>
        </w:rPr>
        <w:t>Виды услуг:</w:t>
      </w:r>
    </w:p>
    <w:p w:rsidR="001144E0" w:rsidRPr="00A479E4" w:rsidRDefault="001144E0" w:rsidP="001144E0">
      <w:pPr>
        <w:numPr>
          <w:ilvl w:val="0"/>
          <w:numId w:val="1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A479E4">
        <w:rPr>
          <w:color w:val="000000"/>
          <w:sz w:val="28"/>
          <w:szCs w:val="28"/>
        </w:rPr>
        <w:t>консультационно-информационные по вопросам предоставления социальных услуг и социального обслуживания</w:t>
      </w:r>
    </w:p>
    <w:p w:rsidR="001144E0" w:rsidRPr="00A479E4" w:rsidRDefault="001144E0" w:rsidP="001144E0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A479E4">
        <w:rPr>
          <w:color w:val="000000"/>
          <w:sz w:val="28"/>
          <w:szCs w:val="28"/>
        </w:rPr>
        <w:t>социально-посреднические</w:t>
      </w:r>
    </w:p>
    <w:p w:rsidR="001144E0" w:rsidRPr="00A479E4" w:rsidRDefault="001144E0" w:rsidP="001144E0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A479E4">
        <w:rPr>
          <w:color w:val="000000"/>
          <w:sz w:val="28"/>
          <w:szCs w:val="28"/>
        </w:rPr>
        <w:t>обследование материально-бытовых условий проживания граждан района, нуждающихся в социальной помощи, определение вида и объема необходимой помощи</w:t>
      </w:r>
    </w:p>
    <w:p w:rsidR="001144E0" w:rsidRDefault="001144E0" w:rsidP="001144E0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A479E4">
        <w:rPr>
          <w:color w:val="000000"/>
          <w:sz w:val="28"/>
          <w:szCs w:val="28"/>
        </w:rPr>
        <w:t>содействие гражданам, оказавшимся в трудной жизненной ситуации, в решении социальных проблем</w:t>
      </w:r>
    </w:p>
    <w:p w:rsidR="001144E0" w:rsidRPr="009C035C" w:rsidRDefault="001144E0" w:rsidP="001144E0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F3782">
        <w:rPr>
          <w:szCs w:val="30"/>
        </w:rPr>
        <w:t xml:space="preserve">оказание социально-бытовой помощи и услуг разового характера </w:t>
      </w:r>
      <w:r>
        <w:rPr>
          <w:szCs w:val="30"/>
        </w:rPr>
        <w:t>(</w:t>
      </w:r>
      <w:r w:rsidRPr="00DF3782">
        <w:rPr>
          <w:szCs w:val="30"/>
        </w:rPr>
        <w:t>колк</w:t>
      </w:r>
      <w:r>
        <w:rPr>
          <w:szCs w:val="30"/>
        </w:rPr>
        <w:t>а</w:t>
      </w:r>
      <w:r w:rsidRPr="00DF3782">
        <w:rPr>
          <w:szCs w:val="30"/>
        </w:rPr>
        <w:t xml:space="preserve"> и распиловк</w:t>
      </w:r>
      <w:r>
        <w:rPr>
          <w:szCs w:val="30"/>
        </w:rPr>
        <w:t>а</w:t>
      </w:r>
      <w:r w:rsidRPr="00DF3782">
        <w:rPr>
          <w:szCs w:val="30"/>
        </w:rPr>
        <w:t xml:space="preserve"> дров, устройств</w:t>
      </w:r>
      <w:r>
        <w:rPr>
          <w:szCs w:val="30"/>
        </w:rPr>
        <w:t>о</w:t>
      </w:r>
      <w:r w:rsidRPr="00DF3782">
        <w:rPr>
          <w:szCs w:val="30"/>
        </w:rPr>
        <w:t xml:space="preserve"> забора, мелк</w:t>
      </w:r>
      <w:r>
        <w:rPr>
          <w:szCs w:val="30"/>
        </w:rPr>
        <w:t>ий</w:t>
      </w:r>
      <w:r w:rsidRPr="00DF3782">
        <w:rPr>
          <w:szCs w:val="30"/>
        </w:rPr>
        <w:t xml:space="preserve"> ремонт печи</w:t>
      </w:r>
      <w:r>
        <w:rPr>
          <w:szCs w:val="30"/>
        </w:rPr>
        <w:t xml:space="preserve"> и др.)</w:t>
      </w:r>
      <w:r w:rsidRPr="00DF3782">
        <w:rPr>
          <w:szCs w:val="30"/>
        </w:rPr>
        <w:t>. В городе – стирка белья,</w:t>
      </w:r>
      <w:r>
        <w:rPr>
          <w:szCs w:val="30"/>
        </w:rPr>
        <w:t xml:space="preserve"> ксерокопирование</w:t>
      </w:r>
      <w:r w:rsidRPr="00DF3782">
        <w:rPr>
          <w:szCs w:val="30"/>
        </w:rPr>
        <w:t xml:space="preserve">. </w:t>
      </w:r>
    </w:p>
    <w:p w:rsidR="001144E0" w:rsidRDefault="001144E0" w:rsidP="001144E0">
      <w:pPr>
        <w:shd w:val="clear" w:color="auto" w:fill="FFFFFF"/>
        <w:spacing w:before="100" w:beforeAutospacing="1" w:after="100" w:afterAutospacing="1" w:line="225" w:lineRule="atLeast"/>
        <w:jc w:val="both"/>
        <w:rPr>
          <w:b/>
          <w:iCs/>
          <w:color w:val="FF0000"/>
          <w:sz w:val="28"/>
          <w:szCs w:val="28"/>
          <w:u w:val="single"/>
        </w:rPr>
      </w:pPr>
      <w:r w:rsidRPr="00E96930">
        <w:rPr>
          <w:b/>
          <w:iCs/>
          <w:color w:val="FF0000"/>
          <w:sz w:val="28"/>
          <w:szCs w:val="28"/>
          <w:u w:val="single"/>
        </w:rPr>
        <w:t>Время приёма граждан специалистами социальных пунктов</w:t>
      </w:r>
      <w:r>
        <w:rPr>
          <w:b/>
          <w:iCs/>
          <w:color w:val="FF0000"/>
          <w:sz w:val="28"/>
          <w:szCs w:val="28"/>
          <w:u w:val="single"/>
        </w:rPr>
        <w:t xml:space="preserve"> на постоянной основе</w:t>
      </w:r>
    </w:p>
    <w:tbl>
      <w:tblPr>
        <w:tblW w:w="1007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3118"/>
        <w:gridCol w:w="2127"/>
        <w:gridCol w:w="1762"/>
      </w:tblGrid>
      <w:tr w:rsidR="001144E0" w:rsidRPr="00633369" w:rsidTr="0070331D">
        <w:trPr>
          <w:tblCellSpacing w:w="0" w:type="dxa"/>
        </w:trPr>
        <w:tc>
          <w:tcPr>
            <w:tcW w:w="3067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1144E0" w:rsidRPr="00E96930" w:rsidRDefault="001144E0" w:rsidP="0070331D">
            <w:pPr>
              <w:jc w:val="center"/>
              <w:rPr>
                <w:color w:val="000000"/>
                <w:sz w:val="24"/>
                <w:szCs w:val="24"/>
              </w:rPr>
            </w:pPr>
            <w:r w:rsidRPr="00E96930">
              <w:rPr>
                <w:b/>
                <w:bCs/>
                <w:color w:val="000000"/>
                <w:sz w:val="24"/>
                <w:szCs w:val="24"/>
              </w:rPr>
              <w:t>Адрес расположения</w:t>
            </w:r>
          </w:p>
        </w:tc>
        <w:tc>
          <w:tcPr>
            <w:tcW w:w="3118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144E0" w:rsidRPr="00E96930" w:rsidRDefault="001144E0" w:rsidP="0070331D">
            <w:pPr>
              <w:jc w:val="center"/>
              <w:rPr>
                <w:color w:val="000000"/>
                <w:sz w:val="24"/>
                <w:szCs w:val="24"/>
              </w:rPr>
            </w:pPr>
            <w:r w:rsidRPr="00E96930">
              <w:rPr>
                <w:b/>
                <w:bCs/>
                <w:color w:val="000000"/>
                <w:sz w:val="24"/>
                <w:szCs w:val="24"/>
              </w:rPr>
              <w:t>Ф.И.О.</w:t>
            </w:r>
          </w:p>
          <w:p w:rsidR="001144E0" w:rsidRPr="00E96930" w:rsidRDefault="001144E0" w:rsidP="0070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144E0" w:rsidRPr="00E96930" w:rsidRDefault="001144E0" w:rsidP="0070331D">
            <w:pPr>
              <w:jc w:val="center"/>
              <w:rPr>
                <w:color w:val="000000"/>
                <w:sz w:val="24"/>
                <w:szCs w:val="24"/>
              </w:rPr>
            </w:pPr>
            <w:r w:rsidRPr="00E96930">
              <w:rPr>
                <w:b/>
                <w:bCs/>
                <w:color w:val="000000"/>
                <w:sz w:val="24"/>
                <w:szCs w:val="24"/>
              </w:rPr>
              <w:t>Дни и время приема</w:t>
            </w:r>
          </w:p>
          <w:p w:rsidR="001144E0" w:rsidRPr="00E96930" w:rsidRDefault="001144E0" w:rsidP="0070331D">
            <w:pPr>
              <w:ind w:left="-373" w:firstLine="373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144E0" w:rsidRPr="00E96930" w:rsidRDefault="001144E0" w:rsidP="0070331D">
            <w:pPr>
              <w:jc w:val="center"/>
              <w:rPr>
                <w:sz w:val="24"/>
                <w:szCs w:val="24"/>
              </w:rPr>
            </w:pPr>
            <w:r w:rsidRPr="00E96930">
              <w:rPr>
                <w:b/>
                <w:bCs/>
                <w:color w:val="000000"/>
                <w:sz w:val="24"/>
                <w:szCs w:val="24"/>
              </w:rPr>
              <w:t>Контактный телефон</w:t>
            </w:r>
          </w:p>
        </w:tc>
      </w:tr>
      <w:tr w:rsidR="001144E0" w:rsidRPr="00633369" w:rsidTr="0070331D">
        <w:trPr>
          <w:tblCellSpacing w:w="0" w:type="dxa"/>
        </w:trPr>
        <w:tc>
          <w:tcPr>
            <w:tcW w:w="3067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144E0" w:rsidRPr="00E17072" w:rsidRDefault="001144E0" w:rsidP="0070331D">
            <w:pPr>
              <w:spacing w:line="300" w:lineRule="atLeast"/>
              <w:rPr>
                <w:sz w:val="24"/>
                <w:szCs w:val="24"/>
              </w:rPr>
            </w:pPr>
            <w:proofErr w:type="spellStart"/>
            <w:r w:rsidRPr="00E17072">
              <w:rPr>
                <w:sz w:val="24"/>
                <w:szCs w:val="24"/>
              </w:rPr>
              <w:t>аг</w:t>
            </w:r>
            <w:proofErr w:type="spellEnd"/>
            <w:r w:rsidRPr="00E17072">
              <w:rPr>
                <w:sz w:val="24"/>
                <w:szCs w:val="24"/>
              </w:rPr>
              <w:t xml:space="preserve">. </w:t>
            </w:r>
            <w:proofErr w:type="spellStart"/>
            <w:r w:rsidRPr="00E17072">
              <w:rPr>
                <w:sz w:val="24"/>
                <w:szCs w:val="24"/>
              </w:rPr>
              <w:t>Лунно</w:t>
            </w:r>
            <w:proofErr w:type="spellEnd"/>
            <w:r w:rsidRPr="00E17072">
              <w:rPr>
                <w:sz w:val="24"/>
                <w:szCs w:val="24"/>
              </w:rPr>
              <w:t>, ул. Героев, д. 4</w:t>
            </w:r>
          </w:p>
          <w:p w:rsidR="001144E0" w:rsidRPr="00E17072" w:rsidRDefault="001144E0" w:rsidP="0070331D">
            <w:pPr>
              <w:spacing w:line="300" w:lineRule="atLeast"/>
              <w:rPr>
                <w:sz w:val="24"/>
                <w:szCs w:val="24"/>
              </w:rPr>
            </w:pPr>
            <w:r w:rsidRPr="00E17072">
              <w:rPr>
                <w:sz w:val="24"/>
                <w:szCs w:val="24"/>
              </w:rPr>
              <w:t xml:space="preserve">(в здании </w:t>
            </w:r>
            <w:proofErr w:type="spellStart"/>
            <w:r w:rsidRPr="00E17072">
              <w:rPr>
                <w:sz w:val="24"/>
                <w:szCs w:val="24"/>
              </w:rPr>
              <w:t>Лунненского</w:t>
            </w:r>
            <w:proofErr w:type="spellEnd"/>
            <w:r w:rsidRPr="00E17072">
              <w:rPr>
                <w:sz w:val="24"/>
                <w:szCs w:val="24"/>
              </w:rPr>
              <w:t xml:space="preserve"> сельского исполнительного комитета)</w:t>
            </w:r>
          </w:p>
        </w:tc>
        <w:tc>
          <w:tcPr>
            <w:tcW w:w="3118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17072" w:rsidRPr="00E17072" w:rsidRDefault="001144E0" w:rsidP="0070331D">
            <w:pPr>
              <w:spacing w:line="300" w:lineRule="atLeast"/>
              <w:rPr>
                <w:sz w:val="24"/>
                <w:szCs w:val="24"/>
              </w:rPr>
            </w:pPr>
            <w:proofErr w:type="spellStart"/>
            <w:r w:rsidRPr="00E17072">
              <w:rPr>
                <w:sz w:val="24"/>
                <w:szCs w:val="24"/>
              </w:rPr>
              <w:t>Сырель</w:t>
            </w:r>
            <w:proofErr w:type="spellEnd"/>
            <w:r w:rsidRPr="00E17072">
              <w:rPr>
                <w:sz w:val="24"/>
                <w:szCs w:val="24"/>
              </w:rPr>
              <w:t xml:space="preserve"> Светлана</w:t>
            </w:r>
          </w:p>
          <w:p w:rsidR="001144E0" w:rsidRPr="00E17072" w:rsidRDefault="001144E0" w:rsidP="0070331D">
            <w:pPr>
              <w:spacing w:line="300" w:lineRule="atLeast"/>
              <w:rPr>
                <w:sz w:val="24"/>
                <w:szCs w:val="24"/>
              </w:rPr>
            </w:pPr>
            <w:r w:rsidRPr="00E17072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127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144E0" w:rsidRPr="00E17072" w:rsidRDefault="001144E0" w:rsidP="0070331D">
            <w:pPr>
              <w:spacing w:after="150"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17072">
              <w:rPr>
                <w:sz w:val="24"/>
                <w:szCs w:val="24"/>
              </w:rPr>
              <w:t>с  8.00 до 13.00</w:t>
            </w:r>
          </w:p>
          <w:p w:rsidR="001144E0" w:rsidRPr="00E17072" w:rsidRDefault="001144E0" w:rsidP="0070331D">
            <w:pPr>
              <w:spacing w:after="150"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17072">
              <w:rPr>
                <w:sz w:val="24"/>
                <w:szCs w:val="24"/>
              </w:rPr>
              <w:t>с 14.00 до 17.00</w:t>
            </w:r>
          </w:p>
        </w:tc>
        <w:tc>
          <w:tcPr>
            <w:tcW w:w="1762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144E0" w:rsidRPr="00E17072" w:rsidRDefault="001144E0" w:rsidP="0070331D">
            <w:pPr>
              <w:spacing w:line="300" w:lineRule="atLeast"/>
              <w:rPr>
                <w:sz w:val="24"/>
                <w:szCs w:val="24"/>
              </w:rPr>
            </w:pPr>
            <w:r w:rsidRPr="00E17072">
              <w:rPr>
                <w:sz w:val="24"/>
                <w:szCs w:val="24"/>
              </w:rPr>
              <w:t>тел</w:t>
            </w:r>
            <w:r w:rsidR="00E17072">
              <w:rPr>
                <w:sz w:val="24"/>
                <w:szCs w:val="24"/>
              </w:rPr>
              <w:t>. 28-1-32</w:t>
            </w:r>
          </w:p>
        </w:tc>
      </w:tr>
      <w:tr w:rsidR="001144E0" w:rsidRPr="00633369" w:rsidTr="0070331D">
        <w:trPr>
          <w:tblCellSpacing w:w="0" w:type="dxa"/>
        </w:trPr>
        <w:tc>
          <w:tcPr>
            <w:tcW w:w="3067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144E0" w:rsidRPr="00E17072" w:rsidRDefault="001144E0" w:rsidP="0070331D">
            <w:pPr>
              <w:spacing w:line="300" w:lineRule="atLeast"/>
              <w:rPr>
                <w:sz w:val="24"/>
                <w:szCs w:val="24"/>
              </w:rPr>
            </w:pPr>
            <w:r w:rsidRPr="00E17072">
              <w:rPr>
                <w:sz w:val="24"/>
                <w:szCs w:val="24"/>
              </w:rPr>
              <w:t>г. Мосты, ул. Строителей, д. 7</w:t>
            </w:r>
            <w:bookmarkStart w:id="0" w:name="_GoBack"/>
            <w:bookmarkEnd w:id="0"/>
          </w:p>
          <w:p w:rsidR="001144E0" w:rsidRPr="00E17072" w:rsidRDefault="001144E0" w:rsidP="0070331D">
            <w:pPr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144E0" w:rsidRPr="00E17072" w:rsidRDefault="00E17072" w:rsidP="0070331D">
            <w:pPr>
              <w:spacing w:line="300" w:lineRule="atLeast"/>
              <w:rPr>
                <w:sz w:val="24"/>
                <w:szCs w:val="24"/>
              </w:rPr>
            </w:pPr>
            <w:proofErr w:type="spellStart"/>
            <w:r w:rsidRPr="00E17072">
              <w:rPr>
                <w:sz w:val="24"/>
                <w:szCs w:val="24"/>
              </w:rPr>
              <w:t>Бобилевич</w:t>
            </w:r>
            <w:proofErr w:type="spellEnd"/>
            <w:r w:rsidRPr="00E17072">
              <w:rPr>
                <w:sz w:val="24"/>
                <w:szCs w:val="24"/>
              </w:rPr>
              <w:t xml:space="preserve"> Виктория </w:t>
            </w:r>
            <w:proofErr w:type="spellStart"/>
            <w:r w:rsidRPr="00E17072">
              <w:rPr>
                <w:sz w:val="24"/>
                <w:szCs w:val="24"/>
              </w:rPr>
              <w:t>Вацлавовна</w:t>
            </w:r>
            <w:proofErr w:type="spellEnd"/>
          </w:p>
        </w:tc>
        <w:tc>
          <w:tcPr>
            <w:tcW w:w="2127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144E0" w:rsidRPr="00E17072" w:rsidRDefault="001144E0" w:rsidP="0070331D">
            <w:pPr>
              <w:spacing w:after="150"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17072">
              <w:rPr>
                <w:sz w:val="24"/>
                <w:szCs w:val="24"/>
              </w:rPr>
              <w:t>с  8.00 до 13.00</w:t>
            </w:r>
          </w:p>
          <w:p w:rsidR="001144E0" w:rsidRPr="00E17072" w:rsidRDefault="001144E0" w:rsidP="0070331D">
            <w:pPr>
              <w:spacing w:after="150"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17072">
              <w:rPr>
                <w:sz w:val="24"/>
                <w:szCs w:val="24"/>
              </w:rPr>
              <w:t>с 14.00 до 17.00</w:t>
            </w:r>
          </w:p>
        </w:tc>
        <w:tc>
          <w:tcPr>
            <w:tcW w:w="1762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144E0" w:rsidRPr="00E17072" w:rsidRDefault="001144E0" w:rsidP="0070331D">
            <w:pPr>
              <w:spacing w:line="300" w:lineRule="atLeast"/>
              <w:rPr>
                <w:sz w:val="24"/>
                <w:szCs w:val="24"/>
              </w:rPr>
            </w:pPr>
            <w:r w:rsidRPr="00E17072">
              <w:rPr>
                <w:sz w:val="24"/>
                <w:szCs w:val="24"/>
              </w:rPr>
              <w:t>тел</w:t>
            </w:r>
            <w:r w:rsidR="007A3C84">
              <w:rPr>
                <w:sz w:val="24"/>
                <w:szCs w:val="24"/>
              </w:rPr>
              <w:t>. 6-75-35</w:t>
            </w:r>
          </w:p>
        </w:tc>
      </w:tr>
      <w:tr w:rsidR="001144E0" w:rsidRPr="00633369" w:rsidTr="0070331D">
        <w:trPr>
          <w:tblCellSpacing w:w="0" w:type="dxa"/>
        </w:trPr>
        <w:tc>
          <w:tcPr>
            <w:tcW w:w="3067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144E0" w:rsidRPr="00E17072" w:rsidRDefault="001144E0" w:rsidP="0070331D">
            <w:pPr>
              <w:spacing w:line="300" w:lineRule="atLeast"/>
              <w:rPr>
                <w:sz w:val="24"/>
                <w:szCs w:val="24"/>
              </w:rPr>
            </w:pPr>
            <w:proofErr w:type="spellStart"/>
            <w:r w:rsidRPr="00E17072">
              <w:rPr>
                <w:sz w:val="24"/>
                <w:szCs w:val="24"/>
              </w:rPr>
              <w:t>аг</w:t>
            </w:r>
            <w:proofErr w:type="spellEnd"/>
            <w:r w:rsidRPr="00E17072">
              <w:rPr>
                <w:sz w:val="24"/>
                <w:szCs w:val="24"/>
              </w:rPr>
              <w:t xml:space="preserve">. </w:t>
            </w:r>
            <w:proofErr w:type="spellStart"/>
            <w:r w:rsidRPr="00E17072">
              <w:rPr>
                <w:sz w:val="24"/>
                <w:szCs w:val="24"/>
              </w:rPr>
              <w:t>Зарудавье</w:t>
            </w:r>
            <w:proofErr w:type="spellEnd"/>
            <w:r w:rsidRPr="00E17072">
              <w:rPr>
                <w:sz w:val="24"/>
                <w:szCs w:val="24"/>
              </w:rPr>
              <w:t xml:space="preserve">, ул. Центральная, д. 107 </w:t>
            </w:r>
          </w:p>
        </w:tc>
        <w:tc>
          <w:tcPr>
            <w:tcW w:w="3118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144E0" w:rsidRPr="00E17072" w:rsidRDefault="001144E0" w:rsidP="0070331D">
            <w:pPr>
              <w:spacing w:line="300" w:lineRule="atLeast"/>
              <w:rPr>
                <w:sz w:val="24"/>
                <w:szCs w:val="24"/>
              </w:rPr>
            </w:pPr>
            <w:proofErr w:type="spellStart"/>
            <w:r w:rsidRPr="00E17072">
              <w:rPr>
                <w:sz w:val="24"/>
                <w:szCs w:val="24"/>
              </w:rPr>
              <w:t>Мирошникова</w:t>
            </w:r>
            <w:proofErr w:type="spellEnd"/>
            <w:r w:rsidRPr="00E17072"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127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144E0" w:rsidRPr="00E17072" w:rsidRDefault="001144E0" w:rsidP="0070331D">
            <w:pPr>
              <w:spacing w:after="150"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17072">
              <w:rPr>
                <w:sz w:val="24"/>
                <w:szCs w:val="24"/>
              </w:rPr>
              <w:t>с  8.00 до 13.00</w:t>
            </w:r>
          </w:p>
          <w:p w:rsidR="001144E0" w:rsidRPr="00E17072" w:rsidRDefault="001144E0" w:rsidP="0070331D">
            <w:pPr>
              <w:spacing w:after="150"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17072">
              <w:rPr>
                <w:sz w:val="24"/>
                <w:szCs w:val="24"/>
              </w:rPr>
              <w:t>с 14.00 до 17.00</w:t>
            </w:r>
          </w:p>
        </w:tc>
        <w:tc>
          <w:tcPr>
            <w:tcW w:w="1762" w:type="dxa"/>
            <w:tcBorders>
              <w:top w:val="single" w:sz="6" w:space="0" w:color="242E35"/>
              <w:left w:val="single" w:sz="6" w:space="0" w:color="242E35"/>
              <w:bottom w:val="single" w:sz="6" w:space="0" w:color="242E35"/>
              <w:right w:val="single" w:sz="6" w:space="0" w:color="242E35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1144E0" w:rsidRPr="00E17072" w:rsidRDefault="001144E0" w:rsidP="0070331D">
            <w:pPr>
              <w:spacing w:line="300" w:lineRule="atLeast"/>
              <w:rPr>
                <w:sz w:val="24"/>
                <w:szCs w:val="24"/>
              </w:rPr>
            </w:pPr>
            <w:r w:rsidRPr="00E17072">
              <w:rPr>
                <w:sz w:val="24"/>
                <w:szCs w:val="24"/>
              </w:rPr>
              <w:t>тел</w:t>
            </w:r>
            <w:r w:rsidR="00E17072">
              <w:rPr>
                <w:sz w:val="24"/>
                <w:szCs w:val="24"/>
              </w:rPr>
              <w:t>. 3-92-12</w:t>
            </w:r>
          </w:p>
        </w:tc>
      </w:tr>
    </w:tbl>
    <w:p w:rsidR="001144E0" w:rsidRDefault="001144E0" w:rsidP="001144E0">
      <w:pPr>
        <w:rPr>
          <w:b/>
          <w:szCs w:val="30"/>
        </w:rPr>
      </w:pPr>
    </w:p>
    <w:p w:rsidR="00E47386" w:rsidRDefault="001144E0" w:rsidP="00E17072">
      <w:pPr>
        <w:jc w:val="both"/>
      </w:pPr>
      <w:r>
        <w:rPr>
          <w:b/>
          <w:szCs w:val="30"/>
        </w:rPr>
        <w:t>7</w:t>
      </w:r>
      <w:r w:rsidRPr="00DF3782">
        <w:rPr>
          <w:b/>
          <w:szCs w:val="30"/>
        </w:rPr>
        <w:t xml:space="preserve"> социальных пунктов с выездной формой работы</w:t>
      </w:r>
      <w:r>
        <w:rPr>
          <w:szCs w:val="30"/>
        </w:rPr>
        <w:t xml:space="preserve">: </w:t>
      </w:r>
      <w:proofErr w:type="spellStart"/>
      <w:r>
        <w:rPr>
          <w:szCs w:val="30"/>
        </w:rPr>
        <w:t>аг</w:t>
      </w:r>
      <w:proofErr w:type="spellEnd"/>
      <w:r>
        <w:rPr>
          <w:szCs w:val="30"/>
        </w:rPr>
        <w:t xml:space="preserve">. Большие </w:t>
      </w:r>
      <w:proofErr w:type="spellStart"/>
      <w:r>
        <w:rPr>
          <w:szCs w:val="30"/>
        </w:rPr>
        <w:t>Озёрки</w:t>
      </w:r>
      <w:proofErr w:type="spellEnd"/>
      <w:r>
        <w:rPr>
          <w:szCs w:val="30"/>
        </w:rPr>
        <w:t xml:space="preserve">,     </w:t>
      </w:r>
      <w:proofErr w:type="spellStart"/>
      <w:r>
        <w:rPr>
          <w:szCs w:val="30"/>
        </w:rPr>
        <w:t>аг</w:t>
      </w:r>
      <w:proofErr w:type="spellEnd"/>
      <w:r>
        <w:rPr>
          <w:szCs w:val="30"/>
        </w:rPr>
        <w:t xml:space="preserve">. Пацевичи, </w:t>
      </w:r>
      <w:proofErr w:type="spellStart"/>
      <w:r>
        <w:rPr>
          <w:szCs w:val="30"/>
        </w:rPr>
        <w:t>аг</w:t>
      </w:r>
      <w:proofErr w:type="spellEnd"/>
      <w:r>
        <w:rPr>
          <w:szCs w:val="30"/>
        </w:rPr>
        <w:t xml:space="preserve">. </w:t>
      </w:r>
      <w:proofErr w:type="spellStart"/>
      <w:r>
        <w:rPr>
          <w:szCs w:val="30"/>
        </w:rPr>
        <w:t>Куриловичи</w:t>
      </w:r>
      <w:proofErr w:type="spellEnd"/>
      <w:r>
        <w:rPr>
          <w:szCs w:val="30"/>
        </w:rPr>
        <w:t xml:space="preserve">, д. Голубы, </w:t>
      </w:r>
      <w:proofErr w:type="spellStart"/>
      <w:r>
        <w:rPr>
          <w:szCs w:val="30"/>
        </w:rPr>
        <w:t>аг</w:t>
      </w:r>
      <w:proofErr w:type="spellEnd"/>
      <w:r>
        <w:rPr>
          <w:szCs w:val="30"/>
        </w:rPr>
        <w:t xml:space="preserve">. </w:t>
      </w:r>
      <w:proofErr w:type="spellStart"/>
      <w:r>
        <w:rPr>
          <w:szCs w:val="30"/>
        </w:rPr>
        <w:t>Гудевичи</w:t>
      </w:r>
      <w:proofErr w:type="spellEnd"/>
      <w:r>
        <w:rPr>
          <w:szCs w:val="30"/>
        </w:rPr>
        <w:t xml:space="preserve">,               </w:t>
      </w:r>
      <w:proofErr w:type="spellStart"/>
      <w:r>
        <w:rPr>
          <w:szCs w:val="30"/>
        </w:rPr>
        <w:t>аг</w:t>
      </w:r>
      <w:proofErr w:type="spellEnd"/>
      <w:r>
        <w:rPr>
          <w:szCs w:val="30"/>
        </w:rPr>
        <w:t xml:space="preserve">. Дубно, </w:t>
      </w:r>
      <w:proofErr w:type="spellStart"/>
      <w:r>
        <w:rPr>
          <w:szCs w:val="30"/>
        </w:rPr>
        <w:t>аг</w:t>
      </w:r>
      <w:proofErr w:type="spellEnd"/>
      <w:r>
        <w:rPr>
          <w:szCs w:val="30"/>
        </w:rPr>
        <w:t xml:space="preserve">. </w:t>
      </w:r>
      <w:proofErr w:type="spellStart"/>
      <w:r>
        <w:rPr>
          <w:szCs w:val="30"/>
        </w:rPr>
        <w:t>Глядовичи</w:t>
      </w:r>
      <w:proofErr w:type="spellEnd"/>
      <w:r>
        <w:rPr>
          <w:szCs w:val="30"/>
        </w:rPr>
        <w:t>. Специалисты ГУ «Центр социального обслуживания населения Мостовского района» согласно графику осуществляют личный приём граждан по вопросам оказания различных видов  социальной помощи жителям Мостовского района</w:t>
      </w:r>
      <w:r w:rsidR="00E17072">
        <w:rPr>
          <w:szCs w:val="30"/>
        </w:rPr>
        <w:t>.</w:t>
      </w:r>
    </w:p>
    <w:sectPr w:rsidR="00E4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60C"/>
    <w:multiLevelType w:val="multilevel"/>
    <w:tmpl w:val="836C2D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2811408"/>
    <w:multiLevelType w:val="multilevel"/>
    <w:tmpl w:val="799272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E0"/>
    <w:rsid w:val="001144E0"/>
    <w:rsid w:val="007A3C84"/>
    <w:rsid w:val="00E17072"/>
    <w:rsid w:val="00E4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E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E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2021-05-27T06:08:00Z</dcterms:created>
  <dcterms:modified xsi:type="dcterms:W3CDTF">2021-05-27T06:08:00Z</dcterms:modified>
</cp:coreProperties>
</file>